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E9138" w14:textId="77777777" w:rsidR="004B5A5C" w:rsidRDefault="004B5A5C" w:rsidP="004B5A5C">
      <w:pPr>
        <w:widowControl/>
        <w:spacing w:line="56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2</w:t>
      </w:r>
    </w:p>
    <w:p w14:paraId="04260317" w14:textId="77777777" w:rsidR="004B5A5C" w:rsidRDefault="004B5A5C" w:rsidP="004B5A5C">
      <w:pPr>
        <w:widowControl/>
        <w:spacing w:line="560" w:lineRule="exact"/>
        <w:jc w:val="center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  <w:t>大赛就业赛道方案</w:t>
      </w:r>
    </w:p>
    <w:p w14:paraId="415132A4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一、比赛内容</w:t>
      </w:r>
    </w:p>
    <w:p w14:paraId="63109AA3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考察学生的求职实战能力、个人发展路径与经济社会发展需要的适应度，就业能力与职业目标和岗位要求的契合度。</w:t>
      </w:r>
    </w:p>
    <w:p w14:paraId="0F094FFC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二、参赛材料要求</w:t>
      </w:r>
    </w:p>
    <w:p w14:paraId="734E382E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推荐参加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就业赛道的选手需在比赛当天提交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：</w:t>
      </w:r>
    </w:p>
    <w:p w14:paraId="1ACE4169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求职简历（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纸质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）。</w:t>
      </w:r>
    </w:p>
    <w:p w14:paraId="75B026FE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就业能力展示（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PPT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格式，不超过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50M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；可加入视频）</w:t>
      </w:r>
    </w:p>
    <w:p w14:paraId="01D4D3EA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三、校级比赛环节</w:t>
      </w:r>
    </w:p>
    <w:p w14:paraId="5CD27260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主题陈述（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分钟）：选手陈述个人求职意向和职业准备情况，展示通用素质和岗位能力。</w:t>
      </w:r>
    </w:p>
    <w:p w14:paraId="107AB9D4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综合面试（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分钟）：评委提出真实工作场景中可能遇到的问题，选手提出解决方案；评委结合选手陈述自由提问。</w:t>
      </w:r>
    </w:p>
    <w:p w14:paraId="4F37A22D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</w:t>
      </w:r>
    </w:p>
    <w:p w14:paraId="24557FFA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</w:t>
      </w:r>
    </w:p>
    <w:p w14:paraId="7F1B554F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</w:t>
      </w:r>
    </w:p>
    <w:p w14:paraId="56A4C071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</w:t>
      </w:r>
    </w:p>
    <w:p w14:paraId="09779BED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</w:t>
      </w:r>
    </w:p>
    <w:p w14:paraId="4CA583A7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</w:t>
      </w:r>
    </w:p>
    <w:p w14:paraId="2DFB8252" w14:textId="4C2F7DC6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</w:t>
      </w:r>
    </w:p>
    <w:p w14:paraId="24C34DBF" w14:textId="77777777" w:rsidR="004B5A5C" w:rsidRDefault="004B5A5C" w:rsidP="004B5A5C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lastRenderedPageBreak/>
        <w:t>四、评审标准</w:t>
      </w: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517"/>
        <w:gridCol w:w="3192"/>
        <w:gridCol w:w="712"/>
        <w:gridCol w:w="706"/>
        <w:gridCol w:w="708"/>
        <w:gridCol w:w="708"/>
        <w:gridCol w:w="723"/>
      </w:tblGrid>
      <w:tr w:rsidR="004B5A5C" w14:paraId="5DF00BC8" w14:textId="77777777" w:rsidTr="004B5A5C"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A5693" w14:textId="77777777" w:rsidR="004B5A5C" w:rsidRDefault="004B5A5C">
            <w:pPr>
              <w:spacing w:before="37"/>
              <w:ind w:left="1003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黑体" w:eastAsia="黑体" w:hAnsi="黑体"/>
                <w:spacing w:val="-2"/>
                <w:sz w:val="28"/>
                <w:szCs w:val="28"/>
              </w:rPr>
              <w:t>指标</w:t>
            </w:r>
          </w:p>
        </w:tc>
        <w:tc>
          <w:tcPr>
            <w:tcW w:w="31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D283C77" w14:textId="77777777" w:rsidR="004B5A5C" w:rsidRDefault="004B5A5C">
            <w:pPr>
              <w:spacing w:before="94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说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/>
                <w:sz w:val="28"/>
                <w:szCs w:val="28"/>
              </w:rPr>
              <w:t>明</w:t>
            </w:r>
          </w:p>
        </w:tc>
        <w:tc>
          <w:tcPr>
            <w:tcW w:w="3557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BA46CD6" w14:textId="77777777" w:rsidR="004B5A5C" w:rsidRDefault="004B5A5C">
            <w:pPr>
              <w:spacing w:before="37"/>
              <w:ind w:left="1095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黑体" w:eastAsia="黑体" w:hAnsi="黑体"/>
                <w:spacing w:val="-4"/>
                <w:sz w:val="28"/>
                <w:szCs w:val="28"/>
              </w:rPr>
              <w:t>分赛道分值</w:t>
            </w:r>
          </w:p>
        </w:tc>
      </w:tr>
      <w:tr w:rsidR="004B5A5C" w14:paraId="4C34F51B" w14:textId="77777777" w:rsidTr="004B5A5C"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00E0C7" w14:textId="77777777" w:rsidR="004B5A5C" w:rsidRDefault="004B5A5C">
            <w:pPr>
              <w:spacing w:before="39"/>
              <w:ind w:right="2"/>
              <w:jc w:val="center"/>
              <w:rPr>
                <w:rFonts w:ascii="Times New Roman" w:eastAsia="黑体" w:hAnsi="Times New Roman"/>
                <w:spacing w:val="-9"/>
                <w:sz w:val="23"/>
                <w:szCs w:val="23"/>
              </w:rPr>
            </w:pPr>
            <w:r>
              <w:rPr>
                <w:rFonts w:ascii="黑体" w:eastAsia="黑体" w:hAnsi="黑体"/>
                <w:spacing w:val="-9"/>
                <w:sz w:val="23"/>
                <w:szCs w:val="23"/>
              </w:rPr>
              <w:t>一级</w:t>
            </w:r>
          </w:p>
          <w:p w14:paraId="05BC2C6E" w14:textId="77777777" w:rsidR="004B5A5C" w:rsidRDefault="004B5A5C">
            <w:pPr>
              <w:spacing w:before="39"/>
              <w:ind w:right="2"/>
              <w:jc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黑体" w:eastAsia="黑体" w:hAnsi="黑体"/>
                <w:spacing w:val="-6"/>
                <w:sz w:val="23"/>
                <w:szCs w:val="23"/>
              </w:rPr>
              <w:t>指标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012E49" w14:textId="77777777" w:rsidR="004B5A5C" w:rsidRDefault="004B5A5C">
            <w:pPr>
              <w:spacing w:before="195"/>
              <w:jc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黑体" w:eastAsia="黑体" w:hAnsi="黑体"/>
                <w:spacing w:val="6"/>
                <w:sz w:val="23"/>
                <w:szCs w:val="23"/>
              </w:rPr>
              <w:t>二级指标</w:t>
            </w:r>
          </w:p>
        </w:tc>
        <w:tc>
          <w:tcPr>
            <w:tcW w:w="319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B597473" w14:textId="77777777" w:rsidR="004B5A5C" w:rsidRDefault="004B5A5C">
            <w:pPr>
              <w:widowControl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50FA9" w14:textId="77777777" w:rsidR="004B5A5C" w:rsidRDefault="004B5A5C">
            <w:pPr>
              <w:spacing w:before="38"/>
              <w:ind w:left="126" w:right="130"/>
              <w:jc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黑体" w:eastAsia="黑体" w:hAnsi="黑体"/>
                <w:spacing w:val="-6"/>
                <w:sz w:val="23"/>
                <w:szCs w:val="23"/>
              </w:rPr>
              <w:t>产品</w:t>
            </w:r>
            <w:r>
              <w:rPr>
                <w:rFonts w:ascii="Times New Roman" w:eastAsia="黑体" w:hAnsi="Times New Roman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/>
                <w:spacing w:val="-6"/>
                <w:sz w:val="23"/>
                <w:szCs w:val="23"/>
              </w:rPr>
              <w:t>研发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C67C7E" w14:textId="77777777" w:rsidR="004B5A5C" w:rsidRDefault="004B5A5C">
            <w:pPr>
              <w:spacing w:before="38"/>
              <w:ind w:left="123" w:right="128"/>
              <w:jc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黑体" w:eastAsia="黑体" w:hAnsi="黑体"/>
                <w:spacing w:val="-6"/>
                <w:sz w:val="23"/>
                <w:szCs w:val="23"/>
              </w:rPr>
              <w:t>生产</w:t>
            </w:r>
            <w:r>
              <w:rPr>
                <w:rFonts w:ascii="Times New Roman" w:eastAsia="黑体" w:hAnsi="Times New Roman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/>
                <w:spacing w:val="-6"/>
                <w:sz w:val="23"/>
                <w:szCs w:val="23"/>
              </w:rPr>
              <w:t>服务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A2CD2A" w14:textId="77777777" w:rsidR="004B5A5C" w:rsidRDefault="004B5A5C">
            <w:pPr>
              <w:spacing w:before="39"/>
              <w:ind w:left="131" w:right="128" w:hanging="1"/>
              <w:jc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黑体" w:eastAsia="黑体" w:hAnsi="黑体"/>
                <w:spacing w:val="-8"/>
                <w:sz w:val="23"/>
                <w:szCs w:val="23"/>
              </w:rPr>
              <w:t>市场</w:t>
            </w:r>
            <w:r>
              <w:rPr>
                <w:rFonts w:ascii="Times New Roman" w:eastAsia="黑体" w:hAnsi="Times New Roman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/>
                <w:spacing w:val="-9"/>
                <w:sz w:val="23"/>
                <w:szCs w:val="23"/>
              </w:rPr>
              <w:t>营销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A57124" w14:textId="77777777" w:rsidR="004B5A5C" w:rsidRDefault="004B5A5C">
            <w:pPr>
              <w:spacing w:before="38"/>
              <w:ind w:left="126" w:right="128" w:hanging="1"/>
              <w:jc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黑体" w:eastAsia="黑体" w:hAnsi="黑体"/>
                <w:spacing w:val="-6"/>
                <w:sz w:val="23"/>
                <w:szCs w:val="23"/>
              </w:rPr>
              <w:t>通用</w:t>
            </w:r>
            <w:r>
              <w:rPr>
                <w:rFonts w:ascii="Times New Roman" w:eastAsia="黑体" w:hAnsi="Times New Roman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/>
                <w:spacing w:val="-7"/>
                <w:sz w:val="23"/>
                <w:szCs w:val="23"/>
              </w:rPr>
              <w:t>职能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F2445A" w14:textId="77777777" w:rsidR="004B5A5C" w:rsidRDefault="004B5A5C">
            <w:pPr>
              <w:spacing w:before="38"/>
              <w:ind w:left="131" w:right="138" w:firstLine="2"/>
              <w:jc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黑体" w:eastAsia="黑体" w:hAnsi="黑体"/>
                <w:spacing w:val="-8"/>
                <w:sz w:val="23"/>
                <w:szCs w:val="23"/>
              </w:rPr>
              <w:t>公共</w:t>
            </w:r>
            <w:r>
              <w:rPr>
                <w:rFonts w:ascii="Times New Roman" w:eastAsia="黑体" w:hAnsi="Times New Roman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/>
                <w:spacing w:val="-6"/>
                <w:sz w:val="23"/>
                <w:szCs w:val="23"/>
              </w:rPr>
              <w:t>服务</w:t>
            </w:r>
          </w:p>
        </w:tc>
      </w:tr>
      <w:tr w:rsidR="004B5A5C" w14:paraId="1CA0CB7F" w14:textId="77777777" w:rsidTr="004B5A5C">
        <w:tc>
          <w:tcPr>
            <w:tcW w:w="74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ABE06E" w14:textId="77777777" w:rsidR="004B5A5C" w:rsidRDefault="004B5A5C">
            <w:pPr>
              <w:spacing w:before="199"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pacing w:val="8"/>
                <w:sz w:val="28"/>
                <w:szCs w:val="28"/>
              </w:rPr>
              <w:t>通</w:t>
            </w:r>
            <w:r>
              <w:rPr>
                <w:rFonts w:ascii="Times New Roman" w:eastAsia="仿宋" w:hAnsi="Times New Roman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pacing w:val="8"/>
                <w:sz w:val="28"/>
                <w:szCs w:val="28"/>
              </w:rPr>
              <w:t>用</w:t>
            </w:r>
            <w:r>
              <w:rPr>
                <w:rFonts w:ascii="Times New Roman" w:eastAsia="仿宋" w:hAnsi="Times New Roman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pacing w:val="8"/>
                <w:sz w:val="28"/>
                <w:szCs w:val="28"/>
              </w:rPr>
              <w:t>素</w:t>
            </w:r>
            <w:r>
              <w:rPr>
                <w:rFonts w:ascii="Times New Roman" w:eastAsia="仿宋" w:hAnsi="Times New Roman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pacing w:val="8"/>
                <w:sz w:val="28"/>
                <w:szCs w:val="28"/>
              </w:rPr>
              <w:t>质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CDAAB6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职业精神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1ADE49" w14:textId="77777777" w:rsidR="004B5A5C" w:rsidRDefault="004B5A5C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具有家国情怀，有爱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>岗敬业、忠诚守信、奋斗奉献精神等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CE6C04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129298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8EB373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45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8721B6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45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252247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45</w:t>
            </w:r>
          </w:p>
        </w:tc>
      </w:tr>
      <w:tr w:rsidR="004B5A5C" w14:paraId="070E69C4" w14:textId="77777777" w:rsidTr="004B5A5C">
        <w:tc>
          <w:tcPr>
            <w:tcW w:w="2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AB8879" w14:textId="77777777" w:rsidR="004B5A5C" w:rsidRDefault="004B5A5C">
            <w:pPr>
              <w:widowControl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9F72C8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心理素质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0340EA" w14:textId="77777777" w:rsidR="004B5A5C" w:rsidRDefault="004B5A5C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35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DE3E2D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43723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C41E0B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C16E28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ABA60F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4B5A5C" w14:paraId="35255F64" w14:textId="77777777" w:rsidTr="004B5A5C">
        <w:tc>
          <w:tcPr>
            <w:tcW w:w="2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FC2F49" w14:textId="77777777" w:rsidR="004B5A5C" w:rsidRDefault="004B5A5C">
            <w:pPr>
              <w:widowControl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AEEE5E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思维能力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FB66BD" w14:textId="77777777" w:rsidR="004B5A5C" w:rsidRDefault="004B5A5C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具备目标岗位所需的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>逻辑推理、系统分析</w:t>
            </w:r>
          </w:p>
          <w:p w14:paraId="07A12B4B" w14:textId="77777777" w:rsidR="004B5A5C" w:rsidRDefault="004B5A5C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和信息处理能力等</w:t>
            </w:r>
          </w:p>
        </w:tc>
        <w:tc>
          <w:tcPr>
            <w:tcW w:w="35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068C6D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460393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03C6F1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F3C94C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7E0F80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4B5A5C" w14:paraId="506348D4" w14:textId="77777777" w:rsidTr="004B5A5C">
        <w:tc>
          <w:tcPr>
            <w:tcW w:w="2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C95A83" w14:textId="77777777" w:rsidR="004B5A5C" w:rsidRDefault="004B5A5C">
            <w:pPr>
              <w:widowControl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A255F7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沟通能力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C8C0AC" w14:textId="77777777" w:rsidR="004B5A5C" w:rsidRDefault="004B5A5C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35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943517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C58C73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A9CA21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BC303B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2EB8C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4B5A5C" w14:paraId="588AC430" w14:textId="77777777" w:rsidTr="004B5A5C">
        <w:tc>
          <w:tcPr>
            <w:tcW w:w="2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EDC73C" w14:textId="77777777" w:rsidR="004B5A5C" w:rsidRDefault="004B5A5C">
            <w:pPr>
              <w:widowControl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00F096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执行和领导</w:t>
            </w:r>
          </w:p>
          <w:p w14:paraId="0B1A6F48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能力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2BC6E5" w14:textId="77777777" w:rsidR="004B5A5C" w:rsidRDefault="004B5A5C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5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79F955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5F3049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CC247B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A052DC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978309" w14:textId="77777777" w:rsidR="004B5A5C" w:rsidRDefault="004B5A5C">
            <w:pPr>
              <w:widowControl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4B5A5C" w14:paraId="57304CD6" w14:textId="77777777" w:rsidTr="004B5A5C">
        <w:tc>
          <w:tcPr>
            <w:tcW w:w="74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E95500F" w14:textId="77777777" w:rsidR="004B5A5C" w:rsidRDefault="004B5A5C">
            <w:pPr>
              <w:spacing w:before="94"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pacing w:val="-9"/>
                <w:position w:val="25"/>
                <w:sz w:val="28"/>
                <w:szCs w:val="28"/>
              </w:rPr>
              <w:t>岗位</w:t>
            </w:r>
          </w:p>
          <w:p w14:paraId="212D3B7F" w14:textId="77777777" w:rsidR="004B5A5C" w:rsidRDefault="004B5A5C">
            <w:pPr>
              <w:spacing w:before="1" w:line="480" w:lineRule="exact"/>
              <w:ind w:left="4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pacing w:val="-5"/>
                <w:sz w:val="28"/>
                <w:szCs w:val="28"/>
              </w:rPr>
              <w:t>能力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504E20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岗位认知程度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D21D69" w14:textId="77777777" w:rsidR="004B5A5C" w:rsidRDefault="004B5A5C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全面了解目标行业现状、发展趋势和就业需求，准确把握目标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>岗位的任职要求、工作流程、工作内容等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BEFB51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BC38C7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DB08C7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EC9601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15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438ACA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15</w:t>
            </w:r>
          </w:p>
        </w:tc>
      </w:tr>
      <w:tr w:rsidR="004B5A5C" w14:paraId="4F16161A" w14:textId="77777777" w:rsidTr="004B5A5C">
        <w:tc>
          <w:tcPr>
            <w:tcW w:w="226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3008555" w14:textId="77777777" w:rsidR="004B5A5C" w:rsidRDefault="004B5A5C">
            <w:pPr>
              <w:widowControl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07F4AD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岗位胜任能力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429925" w14:textId="77777777" w:rsidR="004B5A5C" w:rsidRDefault="004B5A5C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F9E380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999525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FB78A5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50215E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1CDB4E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</w:t>
            </w:r>
          </w:p>
        </w:tc>
      </w:tr>
      <w:tr w:rsidR="004B5A5C" w14:paraId="3485713A" w14:textId="77777777" w:rsidTr="004B5A5C"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5ACA53" w14:textId="77777777" w:rsidR="004B5A5C" w:rsidRDefault="004B5A5C">
            <w:pPr>
              <w:spacing w:before="174" w:line="480" w:lineRule="exact"/>
              <w:ind w:left="16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pacing w:val="4"/>
                <w:position w:val="25"/>
                <w:sz w:val="28"/>
                <w:szCs w:val="28"/>
              </w:rPr>
              <w:t>发展</w:t>
            </w:r>
          </w:p>
          <w:p w14:paraId="3F1094B0" w14:textId="77777777" w:rsidR="004B5A5C" w:rsidRDefault="004B5A5C">
            <w:pPr>
              <w:spacing w:line="480" w:lineRule="exact"/>
              <w:ind w:left="1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pacing w:val="3"/>
                <w:sz w:val="28"/>
                <w:szCs w:val="28"/>
              </w:rPr>
              <w:t>潜力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5092A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—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DD794E" w14:textId="77777777" w:rsidR="004B5A5C" w:rsidRDefault="004B5A5C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8398A7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840720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1222E7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D1CE50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E49719" w14:textId="77777777" w:rsidR="004B5A5C" w:rsidRDefault="004B5A5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</w:t>
            </w:r>
          </w:p>
        </w:tc>
      </w:tr>
    </w:tbl>
    <w:p w14:paraId="08A8FED1" w14:textId="77777777" w:rsidR="004B5A5C" w:rsidRDefault="004B5A5C">
      <w:pPr>
        <w:rPr>
          <w:rFonts w:hint="eastAsia"/>
        </w:rPr>
      </w:pPr>
    </w:p>
    <w:sectPr w:rsidR="004B5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5C"/>
    <w:rsid w:val="004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FB79"/>
  <w15:chartTrackingRefBased/>
  <w15:docId w15:val="{A516BF30-9213-42DE-8D6D-70E1D18C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A5C"/>
    <w:pPr>
      <w:widowControl w:val="0"/>
      <w:jc w:val="both"/>
    </w:pPr>
    <w:rPr>
      <w:rFonts w:ascii="等线" w:eastAsia="等线" w:hAnsi="等线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4B5A5C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2024-04-25T10:31:00Z</dcterms:created>
  <dcterms:modified xsi:type="dcterms:W3CDTF">2024-04-25T10:32:00Z</dcterms:modified>
</cp:coreProperties>
</file>